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spacing w:before="0" w:after="0"/>
        <w:ind w:left="0" w:right="0" w:hanging="0"/>
        <w:jc w:val="center"/>
      </w:pPr>
      <w:r>
        <w:rPr>
          <w:b/>
          <w:sz w:val="28"/>
          <w:szCs w:val="28"/>
        </w:rPr>
        <w:t xml:space="preserve">Suggested Summer Camp Personal Equipment </w:t>
      </w:r>
      <w:r>
        <w:br/>
      </w:r>
      <w:r>
        <w:br/>
      </w:r>
    </w:p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40" w:type="dxa"/>
          <w:left w:w="40" w:type="dxa"/>
          <w:bottom w:w="40" w:type="dxa"/>
          <w:right w:w="40" w:type="dxa"/>
        </w:tblCellMar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  <w:jc w:val="center"/>
            </w:pPr>
            <w:r>
              <w:rPr>
                <w:b/>
              </w:rPr>
              <w:t>Required Equipment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</w:pPr>
            <w:r>
              <w:t>Complete Field Uniform - required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>Short Sleeve Uniform Shirt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 xml:space="preserve">Short Uniform Pants 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 xml:space="preserve">Scout Socks - crew length preferred 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>Uniform Hat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>Uniform Belt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>Blue 101 neckerchief</w:t>
            </w:r>
          </w:p>
          <w:p>
            <w:pPr>
              <w:numPr>
                <w:ilvl w:val="1"/>
                <w:numId w:val="2"/>
              </w:numPr>
              <w:spacing w:before="0" w:after="0"/>
              <w:ind w:left="0" w:right="0" w:hanging="0"/>
              <w:contextualSpacing/>
              <w:jc w:val="center"/>
            </w:pPr>
            <w:r>
              <w:t>Appropriate Uniform Shoes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Physical (Complete and Current) - turned in prior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Camper Release form - turned in prior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Any medication listed on the physical form - must be in the original container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Sleeping Bag (or 2 blankets), Pillow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Cot or sleeping pad - most Scouts will want a cot; the troop has a few to loan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Changes of Clothing (4 to 5)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 xml:space="preserve">Blue 101 T-shirt 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Jacket or Sweatshirt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Sneakers and Boots (Hiking); no open toe shoes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Sleeping Clothes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Towel &amp; Swim Trunks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Small Flashlight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Merit Badge Books (as required)</w:t>
            </w:r>
          </w:p>
          <w:p>
            <w:pPr>
              <w:numPr>
                <w:ilvl w:val="1"/>
                <w:numId w:val="3"/>
              </w:numPr>
              <w:spacing w:before="0" w:after="0"/>
              <w:ind w:left="0" w:right="0" w:hanging="0"/>
              <w:contextualSpacing/>
              <w:jc w:val="center"/>
            </w:pPr>
            <w:r>
              <w:t>Merit Badge Prerequisites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Rain Gear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Scout Handbook - don't forget!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Scout Membership Card - for advancement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Pencil/Pen &amp; Paper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Personal Items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Toothbrush/Toothpaste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Comb/Brush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Lotion Insect Repellent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Sun Screen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Deodorant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Soap/Shampoo</w:t>
            </w:r>
          </w:p>
          <w:p>
            <w:pPr>
              <w:numPr>
                <w:ilvl w:val="1"/>
                <w:numId w:val="4"/>
              </w:numPr>
              <w:spacing w:before="0" w:after="0"/>
              <w:ind w:left="0" w:right="0" w:hanging="0"/>
              <w:contextualSpacing/>
              <w:jc w:val="center"/>
            </w:pPr>
            <w:r>
              <w:t>Towel/Wash Cloth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right="0" w:hanging="0"/>
              <w:contextualSpacing/>
              <w:jc w:val="center"/>
            </w:pPr>
            <w:r>
              <w:t>Foot Locker or Suitable Locking Storage - most prefer this to a backpack or duffle for the week</w:t>
            </w:r>
          </w:p>
          <w:p>
            <w:pPr>
              <w:numPr>
                <w:ilvl w:val="1"/>
                <w:numId w:val="5"/>
              </w:numPr>
              <w:spacing w:before="0" w:after="0"/>
              <w:ind w:left="0" w:right="0" w:hanging="0"/>
              <w:jc w:val="center"/>
            </w:pPr>
            <w:r>
              <w:t>Padlock</w:t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  <w:jc w:val="center"/>
            </w:pPr>
            <w:r>
              <w:rPr>
                <w:b/>
              </w:rPr>
              <w:t>Optional Equipment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jc w:val="left"/>
            </w:pPr>
            <w:r>
              <w:t>Camera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contextualSpacing/>
              <w:jc w:val="left"/>
            </w:pPr>
            <w:r>
              <w:t>Watch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contextualSpacing/>
              <w:jc w:val="left"/>
            </w:pPr>
            <w:r>
              <w:t>Merit Badge Prerequisites or Other Required Items</w:t>
            </w:r>
          </w:p>
          <w:p>
            <w:pPr>
              <w:numPr>
                <w:ilvl w:val="1"/>
                <w:numId w:val="7"/>
              </w:numPr>
              <w:spacing w:before="0" w:after="0"/>
              <w:ind w:left="0" w:right="0" w:hanging="0"/>
              <w:contextualSpacing/>
              <w:jc w:val="left"/>
            </w:pPr>
            <w:r>
              <w:t>Clothes for Aquatic Merit Badges for example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contextualSpacing/>
              <w:jc w:val="left"/>
            </w:pPr>
            <w:r>
              <w:t>Fishing Equipment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contextualSpacing/>
              <w:jc w:val="left"/>
            </w:pPr>
            <w:r>
              <w:t>Reading Material</w:t>
            </w:r>
          </w:p>
          <w:p>
            <w:pPr>
              <w:numPr>
                <w:ilvl w:val="0"/>
                <w:numId w:val="6"/>
              </w:numPr>
              <w:spacing w:before="0" w:after="0"/>
              <w:ind w:left="0" w:right="0" w:hanging="0"/>
              <w:jc w:val="left"/>
            </w:pPr>
            <w:r>
              <w:t>Small amount of money</w:t>
            </w:r>
          </w:p>
          <w:p>
            <w:pPr>
              <w:spacing w:before="0" w:after="0"/>
              <w:ind w:left="0" w:right="0" w:hanging="0"/>
              <w:jc w:val="left"/>
            </w:pPr>
            <w:r>
              <w:br/>
            </w:r>
          </w:p>
          <w:tbl>
            <w:tblPr>
              <w:tblStyle w:val="TableGrid"/>
              <w:tblW w:w="45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r>
              <w:tc>
                <w:tcPr>
                  <w:tcW w:w="5000" w:type="pct"/>
                  <w:tcBorders>
                    <w:top w:val="single" w:sz="6" w:color="000000"/>
                    <w:left w:val="single" w:sz="6" w:color="000000"/>
                    <w:bottom w:val="single" w:sz="6" w:color="000000"/>
                    <w:right w:val="single" w:sz="6" w:color="000000"/>
                  </w:tcBorders>
                  <w:shd w:val="clear" w:fill="C0C0C0"/>
                  <w:vAlign w:val="top"/>
                </w:tcPr>
                <w:p>
                  <w:pPr>
                    <w:shd w:val="clear" w:fill="C0C0C0"/>
                    <w:spacing w:before="0" w:after="0"/>
                    <w:ind w:left="0" w:right="0" w:hanging="0"/>
                    <w:jc w:val="center"/>
                  </w:pPr>
                  <w:r>
                    <w:rPr>
                      <w:b/>
                    </w:rPr>
                    <w:t>Do NOT Bring:</w:t>
                  </w:r>
                  <w:r>
                    <w:br/>
                  </w:r>
                </w:p>
                <w:p>
                  <w:pPr>
                    <w:numPr>
                      <w:ilvl w:val="0"/>
                      <w:numId w:val="8"/>
                    </w:numPr>
                    <w:shd w:val="clear" w:fill="C0C0C0"/>
                    <w:spacing w:before="0" w:after="0"/>
                    <w:ind w:left="0" w:right="0" w:hanging="0"/>
                    <w:jc w:val="center"/>
                  </w:pPr>
                  <w:r>
                    <w:t>Radios</w:t>
                  </w:r>
                </w:p>
                <w:p>
                  <w:pPr>
                    <w:numPr>
                      <w:ilvl w:val="0"/>
                      <w:numId w:val="8"/>
                    </w:numPr>
                    <w:shd w:val="clear" w:fill="C0C0C0"/>
                    <w:spacing w:before="0" w:after="0"/>
                    <w:ind w:left="0" w:right="0" w:hanging="0"/>
                    <w:contextualSpacing/>
                    <w:jc w:val="center"/>
                  </w:pPr>
                  <w:r>
                    <w:t>MP3 Players</w:t>
                  </w:r>
                </w:p>
                <w:p>
                  <w:pPr>
                    <w:numPr>
                      <w:ilvl w:val="0"/>
                      <w:numId w:val="8"/>
                    </w:numPr>
                    <w:shd w:val="clear" w:fill="C0C0C0"/>
                    <w:spacing w:before="0" w:after="0"/>
                    <w:ind w:left="0" w:right="0" w:hanging="0"/>
                    <w:contextualSpacing/>
                    <w:jc w:val="center"/>
                  </w:pPr>
                  <w:r>
                    <w:t>Cell Phones</w:t>
                  </w:r>
                </w:p>
                <w:p>
                  <w:pPr>
                    <w:numPr>
                      <w:ilvl w:val="0"/>
                      <w:numId w:val="8"/>
                    </w:numPr>
                    <w:shd w:val="clear" w:fill="C0C0C0"/>
                    <w:spacing w:before="0" w:after="0"/>
                    <w:ind w:left="0" w:right="0" w:hanging="0"/>
                    <w:jc w:val="center"/>
                  </w:pPr>
                  <w:r>
                    <w:t>Electronic Devices</w:t>
                  </w:r>
                </w:p>
              </w:tc>
            </w:tr>
          </w:tbl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>
    <w:multiLevelType w:val="hybridMultilevel"/>
    <w:name w:val="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">
    <w:multiLevelType w:val="hybridMultilevel"/>
    <w:name w:val="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multiLevelType w:val="hybridMultilevel"/>
    <w:name w:val="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">
    <w:multiLevelType w:val="hybridMultilevel"/>
    <w:name w:val="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5">
    <w:multiLevelType w:val="hybridMultilevel"/>
    <w:name w:val="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">
    <w:multiLevelType w:val="hybridMultilevel"/>
    <w:name w:val="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">
    <w:multiLevelType w:val="hybridMultilevel"/>
    <w:name w:val="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